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68E3" w14:textId="0DAF058F" w:rsidR="00B574E6" w:rsidRPr="003062B0" w:rsidRDefault="003062B0" w:rsidP="003062B0">
      <w:pPr>
        <w:pStyle w:val="Heading1a"/>
      </w:pPr>
      <w:r w:rsidRPr="003062B0">
        <w:t>Servicejek!</w:t>
      </w:r>
    </w:p>
    <w:tbl>
      <w:tblPr>
        <w:tblStyle w:val="TableGrid"/>
        <w:tblpPr w:leftFromText="141" w:rightFromText="141" w:vertAnchor="text" w:horzAnchor="margin" w:tblpY="301"/>
        <w:tblW w:w="15388" w:type="dxa"/>
        <w:tblLook w:val="04A0" w:firstRow="1" w:lastRow="0" w:firstColumn="1" w:lastColumn="0" w:noHBand="0" w:noVBand="1"/>
      </w:tblPr>
      <w:tblGrid>
        <w:gridCol w:w="2949"/>
        <w:gridCol w:w="2255"/>
        <w:gridCol w:w="2666"/>
        <w:gridCol w:w="2723"/>
        <w:gridCol w:w="2366"/>
        <w:gridCol w:w="2429"/>
      </w:tblGrid>
      <w:tr w:rsidR="00E915C6" w14:paraId="7EC498C8" w14:textId="77777777" w:rsidTr="00E915C6">
        <w:trPr>
          <w:trHeight w:val="1550"/>
        </w:trPr>
        <w:tc>
          <w:tcPr>
            <w:tcW w:w="2949" w:type="dxa"/>
            <w:shd w:val="clear" w:color="auto" w:fill="FFD966" w:themeFill="accent4" w:themeFillTint="99"/>
          </w:tcPr>
          <w:p w14:paraId="207065CA" w14:textId="77777777" w:rsidR="00E915C6" w:rsidRPr="00F86ED5" w:rsidRDefault="00E915C6" w:rsidP="00E915C6"/>
          <w:p w14:paraId="12FDC091" w14:textId="77777777" w:rsidR="00E915C6" w:rsidRPr="00E915C6" w:rsidRDefault="00E915C6" w:rsidP="00E915C6">
            <w:pPr>
              <w:jc w:val="center"/>
              <w:rPr>
                <w:b/>
                <w:bCs/>
                <w:sz w:val="40"/>
                <w:szCs w:val="40"/>
              </w:rPr>
            </w:pPr>
            <w:r w:rsidRPr="00E915C6">
              <w:rPr>
                <w:rFonts w:ascii="KBH Black" w:hAnsi="KBH Black"/>
                <w:b/>
                <w:bCs/>
                <w:sz w:val="40"/>
                <w:szCs w:val="40"/>
              </w:rPr>
              <w:t>Servicetjek!</w:t>
            </w:r>
          </w:p>
        </w:tc>
        <w:tc>
          <w:tcPr>
            <w:tcW w:w="2255" w:type="dxa"/>
            <w:shd w:val="clear" w:color="auto" w:fill="FFD966" w:themeFill="accent4" w:themeFillTint="99"/>
          </w:tcPr>
          <w:p w14:paraId="2BD12769" w14:textId="77777777" w:rsidR="00E915C6" w:rsidRPr="00F86ED5" w:rsidRDefault="00E915C6" w:rsidP="00E915C6"/>
          <w:p w14:paraId="11E1AB7B" w14:textId="77777777" w:rsidR="00E915C6" w:rsidRPr="00527A0F" w:rsidRDefault="00E915C6" w:rsidP="00E915C6">
            <w:pPr>
              <w:jc w:val="center"/>
              <w:rPr>
                <w:rFonts w:ascii="KBH Medium" w:hAnsi="KBH Medium"/>
                <w:b/>
                <w:bCs/>
                <w:sz w:val="24"/>
                <w:szCs w:val="24"/>
              </w:rPr>
            </w:pPr>
            <w:r w:rsidRPr="00527A0F">
              <w:rPr>
                <w:rFonts w:ascii="KBH Medium" w:hAnsi="KBH Medium"/>
                <w:b/>
                <w:bCs/>
                <w:sz w:val="24"/>
                <w:szCs w:val="24"/>
              </w:rPr>
              <w:t>Hvor fungerer det godt?</w:t>
            </w:r>
          </w:p>
          <w:p w14:paraId="197C5A57" w14:textId="77777777" w:rsidR="00E915C6" w:rsidRPr="00F86ED5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6" w:type="dxa"/>
            <w:shd w:val="clear" w:color="auto" w:fill="FFD966" w:themeFill="accent4" w:themeFillTint="99"/>
          </w:tcPr>
          <w:p w14:paraId="52A2681D" w14:textId="77777777" w:rsidR="00E915C6" w:rsidRPr="00F86ED5" w:rsidRDefault="00E915C6" w:rsidP="00E915C6">
            <w:pPr>
              <w:jc w:val="center"/>
              <w:rPr>
                <w:sz w:val="24"/>
                <w:szCs w:val="24"/>
              </w:rPr>
            </w:pPr>
          </w:p>
          <w:p w14:paraId="3B80F654" w14:textId="77777777" w:rsidR="00E915C6" w:rsidRPr="00527A0F" w:rsidRDefault="00E915C6" w:rsidP="00E915C6">
            <w:pPr>
              <w:jc w:val="center"/>
              <w:rPr>
                <w:rFonts w:ascii="KBH Medium" w:hAnsi="KBH Medium"/>
                <w:b/>
                <w:bCs/>
                <w:sz w:val="24"/>
                <w:szCs w:val="24"/>
              </w:rPr>
            </w:pPr>
            <w:r w:rsidRPr="00527A0F">
              <w:rPr>
                <w:rFonts w:ascii="KBH Medium" w:hAnsi="KBH Medium"/>
                <w:b/>
                <w:bCs/>
                <w:sz w:val="24"/>
                <w:szCs w:val="24"/>
              </w:rPr>
              <w:t>Hvor er der plads til forbedringer?</w:t>
            </w:r>
          </w:p>
          <w:p w14:paraId="5D76CD87" w14:textId="77777777" w:rsidR="00E915C6" w:rsidRPr="00F86ED5" w:rsidRDefault="00E915C6" w:rsidP="00E91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D966" w:themeFill="accent4" w:themeFillTint="99"/>
          </w:tcPr>
          <w:p w14:paraId="31B7AC27" w14:textId="77777777" w:rsidR="00E915C6" w:rsidRPr="007A724E" w:rsidRDefault="00E915C6" w:rsidP="00E915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543486" w14:textId="77777777" w:rsidR="00E915C6" w:rsidRPr="00527A0F" w:rsidRDefault="00E915C6" w:rsidP="00E915C6">
            <w:pPr>
              <w:jc w:val="center"/>
              <w:rPr>
                <w:rFonts w:ascii="KBH Medium" w:hAnsi="KBH Medium"/>
                <w:b/>
                <w:bCs/>
                <w:sz w:val="24"/>
                <w:szCs w:val="24"/>
              </w:rPr>
            </w:pPr>
            <w:r w:rsidRPr="00527A0F">
              <w:rPr>
                <w:rFonts w:ascii="KBH Medium" w:hAnsi="KBH Medium"/>
                <w:b/>
                <w:bCs/>
                <w:sz w:val="24"/>
                <w:szCs w:val="24"/>
              </w:rPr>
              <w:t>Er der noget der skal drøftes i Trioerne?</w:t>
            </w:r>
          </w:p>
          <w:p w14:paraId="2F6FE926" w14:textId="77777777" w:rsidR="00E915C6" w:rsidRPr="007A724E" w:rsidRDefault="00E915C6" w:rsidP="00E915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D966" w:themeFill="accent4" w:themeFillTint="99"/>
          </w:tcPr>
          <w:p w14:paraId="73502301" w14:textId="77777777" w:rsidR="00E915C6" w:rsidRPr="00527A0F" w:rsidRDefault="00E915C6" w:rsidP="00E915C6">
            <w:pPr>
              <w:jc w:val="center"/>
              <w:rPr>
                <w:rFonts w:ascii="KBH Medium" w:hAnsi="KBH Medium"/>
                <w:sz w:val="24"/>
                <w:szCs w:val="24"/>
              </w:rPr>
            </w:pPr>
          </w:p>
          <w:p w14:paraId="645BD326" w14:textId="77777777" w:rsidR="00E915C6" w:rsidRPr="00527A0F" w:rsidRDefault="00E915C6" w:rsidP="00E915C6">
            <w:pPr>
              <w:jc w:val="center"/>
              <w:rPr>
                <w:rFonts w:ascii="KBH Medium" w:hAnsi="KBH Medium"/>
                <w:b/>
                <w:bCs/>
                <w:sz w:val="24"/>
                <w:szCs w:val="24"/>
              </w:rPr>
            </w:pPr>
            <w:r w:rsidRPr="00527A0F">
              <w:rPr>
                <w:rFonts w:ascii="KBH Medium" w:hAnsi="KBH Medium"/>
                <w:b/>
                <w:bCs/>
                <w:sz w:val="24"/>
                <w:szCs w:val="24"/>
              </w:rPr>
              <w:t>Hvad skal LokalMED arbejde videre med?</w:t>
            </w:r>
          </w:p>
          <w:p w14:paraId="31C04753" w14:textId="77777777" w:rsidR="00E915C6" w:rsidRPr="00F86ED5" w:rsidRDefault="00E915C6" w:rsidP="00E91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D966" w:themeFill="accent4" w:themeFillTint="99"/>
          </w:tcPr>
          <w:p w14:paraId="387D11EC" w14:textId="77777777" w:rsidR="00E915C6" w:rsidRDefault="00E915C6" w:rsidP="00E915C6">
            <w:pPr>
              <w:jc w:val="center"/>
              <w:rPr>
                <w:rFonts w:ascii="KBH Medium" w:hAnsi="KBH Medium"/>
                <w:sz w:val="24"/>
                <w:szCs w:val="24"/>
              </w:rPr>
            </w:pPr>
          </w:p>
          <w:p w14:paraId="31254B40" w14:textId="77777777" w:rsidR="00E915C6" w:rsidRPr="00527A0F" w:rsidRDefault="00E915C6" w:rsidP="00E915C6">
            <w:pPr>
              <w:jc w:val="center"/>
              <w:rPr>
                <w:rFonts w:ascii="KBH Medium" w:hAnsi="KBH Medium"/>
                <w:b/>
                <w:bCs/>
                <w:sz w:val="24"/>
                <w:szCs w:val="24"/>
              </w:rPr>
            </w:pPr>
            <w:r w:rsidRPr="00527A0F">
              <w:rPr>
                <w:rFonts w:ascii="KBH Medium" w:hAnsi="KBH Medium"/>
                <w:b/>
                <w:bCs/>
                <w:sz w:val="24"/>
                <w:szCs w:val="24"/>
              </w:rPr>
              <w:t>Hvad skal personalegruppen arbejde videre med?</w:t>
            </w:r>
          </w:p>
        </w:tc>
      </w:tr>
      <w:tr w:rsidR="00E915C6" w14:paraId="69C9C2CA" w14:textId="77777777" w:rsidTr="00E915C6">
        <w:tc>
          <w:tcPr>
            <w:tcW w:w="2949" w:type="dxa"/>
          </w:tcPr>
          <w:p w14:paraId="57263C3F" w14:textId="06F5BFF3" w:rsidR="00E915C6" w:rsidRDefault="00E915C6" w:rsidP="00E915C6">
            <w:pPr>
              <w:rPr>
                <w:rFonts w:ascii="KBH Medium" w:hAnsi="KBH Medium"/>
                <w:b/>
                <w:bCs/>
              </w:rPr>
            </w:pPr>
            <w:r w:rsidRPr="004854B9">
              <w:rPr>
                <w:rFonts w:ascii="KBH Medium" w:hAnsi="KBH Medium"/>
                <w:b/>
                <w:bCs/>
              </w:rPr>
              <w:t>Struktur og systematik</w:t>
            </w:r>
          </w:p>
          <w:p w14:paraId="1CD18F4B" w14:textId="77777777" w:rsidR="00E37C37" w:rsidRPr="004854B9" w:rsidRDefault="00E37C37" w:rsidP="00E915C6">
            <w:pPr>
              <w:rPr>
                <w:rFonts w:ascii="KBH Medium" w:hAnsi="KBH Medium"/>
                <w:b/>
                <w:bCs/>
              </w:rPr>
            </w:pPr>
          </w:p>
          <w:p w14:paraId="2ED914DC" w14:textId="469CC31B" w:rsidR="00E915C6" w:rsidRPr="0074077C" w:rsidRDefault="00E915C6" w:rsidP="00E37C37">
            <w:pPr>
              <w:rPr>
                <w:rFonts w:ascii="KBH Medium" w:hAnsi="KBH Medium"/>
                <w:i/>
                <w:iCs/>
                <w:sz w:val="18"/>
                <w:szCs w:val="18"/>
              </w:rPr>
            </w:pPr>
            <w:r w:rsidRPr="0074077C">
              <w:rPr>
                <w:rFonts w:ascii="KBH Medium" w:hAnsi="KBH Medium"/>
                <w:i/>
                <w:iCs/>
                <w:sz w:val="18"/>
                <w:szCs w:val="18"/>
              </w:rPr>
              <w:t>Møder, årshjul, overholdelse af aftaler,Modtagelse af nye kollegaer, beskrevne processer</w:t>
            </w:r>
          </w:p>
        </w:tc>
        <w:tc>
          <w:tcPr>
            <w:tcW w:w="2255" w:type="dxa"/>
          </w:tcPr>
          <w:p w14:paraId="590218C2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6" w:type="dxa"/>
          </w:tcPr>
          <w:p w14:paraId="407CA657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23" w:type="dxa"/>
          </w:tcPr>
          <w:p w14:paraId="0906259C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6" w:type="dxa"/>
          </w:tcPr>
          <w:p w14:paraId="4BDD8885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9" w:type="dxa"/>
          </w:tcPr>
          <w:p w14:paraId="0CCB2EA9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915C6" w14:paraId="64E9E6C9" w14:textId="77777777" w:rsidTr="00E915C6">
        <w:tc>
          <w:tcPr>
            <w:tcW w:w="2949" w:type="dxa"/>
          </w:tcPr>
          <w:p w14:paraId="7C429E77" w14:textId="77777777" w:rsidR="00E915C6" w:rsidRPr="004854B9" w:rsidRDefault="00E915C6" w:rsidP="00E915C6">
            <w:pPr>
              <w:rPr>
                <w:rFonts w:ascii="KBH Medium" w:eastAsiaTheme="minorEastAsia" w:hAnsi="KBH Medium"/>
                <w:b/>
                <w:bCs/>
              </w:rPr>
            </w:pPr>
            <w:r w:rsidRPr="004854B9">
              <w:rPr>
                <w:rFonts w:ascii="KBH Medium" w:eastAsiaTheme="minorEastAsia" w:hAnsi="KBH Medium"/>
                <w:b/>
                <w:bCs/>
              </w:rPr>
              <w:t xml:space="preserve">MED-nøglebegreberne: </w:t>
            </w:r>
          </w:p>
          <w:p w14:paraId="22C62854" w14:textId="77777777" w:rsidR="00E915C6" w:rsidRPr="0074077C" w:rsidRDefault="00E915C6" w:rsidP="0074077C">
            <w:pPr>
              <w:pStyle w:val="ListParagraph"/>
              <w:numPr>
                <w:ilvl w:val="0"/>
                <w:numId w:val="7"/>
              </w:numPr>
              <w:rPr>
                <w:rFonts w:ascii="KBH Medium" w:hAnsi="KBH Medium"/>
                <w:sz w:val="18"/>
                <w:szCs w:val="18"/>
              </w:rPr>
            </w:pPr>
            <w:r w:rsidRPr="0074077C">
              <w:rPr>
                <w:rFonts w:ascii="KBH Medium" w:hAnsi="KBH Medium"/>
                <w:sz w:val="18"/>
                <w:szCs w:val="18"/>
              </w:rPr>
              <w:t>MED-indflydelse, MED-bestemmelse og MED-ansvar</w:t>
            </w:r>
          </w:p>
          <w:p w14:paraId="2705E3FA" w14:textId="77777777" w:rsidR="00E915C6" w:rsidRPr="0074077C" w:rsidRDefault="00E915C6" w:rsidP="0074077C">
            <w:pPr>
              <w:pStyle w:val="ListParagraph"/>
              <w:numPr>
                <w:ilvl w:val="0"/>
                <w:numId w:val="7"/>
              </w:numPr>
              <w:rPr>
                <w:rFonts w:ascii="KBH Medium" w:hAnsi="KBH Medium"/>
                <w:sz w:val="18"/>
                <w:szCs w:val="18"/>
              </w:rPr>
            </w:pPr>
            <w:r w:rsidRPr="0074077C">
              <w:rPr>
                <w:rFonts w:ascii="KBH Medium" w:hAnsi="KBH Medium"/>
                <w:sz w:val="18"/>
                <w:szCs w:val="18"/>
              </w:rPr>
              <w:t>Stærk, tydelig professionel ledelse</w:t>
            </w:r>
          </w:p>
          <w:p w14:paraId="2807AFE9" w14:textId="77777777" w:rsidR="00E915C6" w:rsidRPr="00E37C37" w:rsidRDefault="00E915C6" w:rsidP="0074077C">
            <w:pPr>
              <w:pStyle w:val="ListParagraph"/>
              <w:numPr>
                <w:ilvl w:val="0"/>
                <w:numId w:val="7"/>
              </w:numPr>
            </w:pPr>
            <w:r w:rsidRPr="0074077C">
              <w:rPr>
                <w:rFonts w:ascii="KBH Medium" w:hAnsi="KBH Medium"/>
                <w:sz w:val="18"/>
                <w:szCs w:val="18"/>
              </w:rPr>
              <w:t>Professionel uenighed</w:t>
            </w:r>
          </w:p>
        </w:tc>
        <w:tc>
          <w:tcPr>
            <w:tcW w:w="2255" w:type="dxa"/>
          </w:tcPr>
          <w:p w14:paraId="49F43910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6" w:type="dxa"/>
          </w:tcPr>
          <w:p w14:paraId="393DF63A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23" w:type="dxa"/>
          </w:tcPr>
          <w:p w14:paraId="191BD9A0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6" w:type="dxa"/>
          </w:tcPr>
          <w:p w14:paraId="5C789EB3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9" w:type="dxa"/>
          </w:tcPr>
          <w:p w14:paraId="1A6D0F1F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915C6" w14:paraId="244CF6CA" w14:textId="77777777" w:rsidTr="00E915C6">
        <w:tc>
          <w:tcPr>
            <w:tcW w:w="2949" w:type="dxa"/>
          </w:tcPr>
          <w:p w14:paraId="7C4794A4" w14:textId="77777777" w:rsidR="00E915C6" w:rsidRPr="004854B9" w:rsidRDefault="00E915C6" w:rsidP="00E915C6">
            <w:pPr>
              <w:rPr>
                <w:rFonts w:ascii="KBH Medium" w:hAnsi="KBH Medium"/>
                <w:b/>
                <w:bCs/>
              </w:rPr>
            </w:pPr>
            <w:r w:rsidRPr="004854B9">
              <w:rPr>
                <w:rFonts w:ascii="KBH Medium" w:hAnsi="KBH Medium"/>
                <w:b/>
                <w:bCs/>
              </w:rPr>
              <w:t>Roller og opgaver er afstemte</w:t>
            </w:r>
          </w:p>
          <w:p w14:paraId="611E5FCC" w14:textId="77777777" w:rsidR="00E915C6" w:rsidRPr="0074077C" w:rsidRDefault="00E915C6" w:rsidP="00E915C6">
            <w:pPr>
              <w:pStyle w:val="ListParagraph"/>
              <w:rPr>
                <w:rFonts w:ascii="KBH Medium" w:hAnsi="KBH Medium" w:cstheme="minorBidi"/>
                <w:i/>
                <w:iCs/>
                <w:sz w:val="18"/>
                <w:szCs w:val="18"/>
              </w:rPr>
            </w:pPr>
          </w:p>
          <w:p w14:paraId="654DF7A3" w14:textId="54EA9FB8" w:rsidR="00E915C6" w:rsidRDefault="00E915C6" w:rsidP="00E915C6">
            <w:pPr>
              <w:rPr>
                <w:rFonts w:ascii="KBH Medium" w:hAnsi="KBH Medium"/>
                <w:i/>
                <w:iCs/>
                <w:sz w:val="18"/>
                <w:szCs w:val="18"/>
              </w:rPr>
            </w:pPr>
            <w:r w:rsidRPr="0074077C">
              <w:rPr>
                <w:rFonts w:ascii="KBH Medium" w:hAnsi="KBH Medium"/>
                <w:i/>
                <w:iCs/>
                <w:sz w:val="18"/>
                <w:szCs w:val="18"/>
              </w:rPr>
              <w:t>Hvem gør hvad, hvornår</w:t>
            </w:r>
          </w:p>
          <w:p w14:paraId="47FE4B08" w14:textId="77777777" w:rsidR="0074077C" w:rsidRPr="0074077C" w:rsidRDefault="0074077C" w:rsidP="00E915C6">
            <w:pPr>
              <w:rPr>
                <w:rFonts w:ascii="KBH Medium" w:hAnsi="KBH Medium"/>
                <w:i/>
                <w:iCs/>
                <w:sz w:val="18"/>
                <w:szCs w:val="18"/>
              </w:rPr>
            </w:pPr>
          </w:p>
          <w:p w14:paraId="7B2222F2" w14:textId="77777777" w:rsidR="00E915C6" w:rsidRPr="0056304A" w:rsidRDefault="00E915C6" w:rsidP="00E915C6">
            <w:pPr>
              <w:pStyle w:val="ListParagraph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67A38BFB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6" w:type="dxa"/>
          </w:tcPr>
          <w:p w14:paraId="083E15F2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23" w:type="dxa"/>
          </w:tcPr>
          <w:p w14:paraId="50DC9EC2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6" w:type="dxa"/>
          </w:tcPr>
          <w:p w14:paraId="3AC35B02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9" w:type="dxa"/>
          </w:tcPr>
          <w:p w14:paraId="73873018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915C6" w14:paraId="3905AC33" w14:textId="77777777" w:rsidTr="00E915C6">
        <w:tc>
          <w:tcPr>
            <w:tcW w:w="2949" w:type="dxa"/>
          </w:tcPr>
          <w:p w14:paraId="37A476C7" w14:textId="77777777" w:rsidR="00E915C6" w:rsidRPr="004854B9" w:rsidRDefault="00E915C6" w:rsidP="00E915C6">
            <w:pPr>
              <w:rPr>
                <w:rFonts w:ascii="KBH Medium" w:hAnsi="KBH Medium"/>
                <w:b/>
                <w:bCs/>
              </w:rPr>
            </w:pPr>
            <w:r w:rsidRPr="004854B9">
              <w:rPr>
                <w:rFonts w:ascii="KBH Medium" w:hAnsi="KBH Medium"/>
                <w:b/>
                <w:bCs/>
              </w:rPr>
              <w:t>Fælles forståelse af kerneopgaven</w:t>
            </w:r>
          </w:p>
          <w:p w14:paraId="3B6D9080" w14:textId="77777777" w:rsidR="00E915C6" w:rsidRPr="005C7663" w:rsidRDefault="00E915C6" w:rsidP="00E915C6"/>
          <w:p w14:paraId="754D6107" w14:textId="77777777" w:rsidR="00E915C6" w:rsidRPr="0074077C" w:rsidRDefault="00E915C6" w:rsidP="00E915C6">
            <w:pPr>
              <w:rPr>
                <w:rFonts w:ascii="KBH Medium" w:hAnsi="KBH Medium"/>
                <w:i/>
                <w:iCs/>
                <w:sz w:val="18"/>
                <w:szCs w:val="18"/>
              </w:rPr>
            </w:pPr>
            <w:r w:rsidRPr="0074077C">
              <w:rPr>
                <w:rFonts w:ascii="KBH Medium" w:hAnsi="KBH Medium"/>
                <w:i/>
                <w:iCs/>
                <w:sz w:val="18"/>
                <w:szCs w:val="18"/>
              </w:rPr>
              <w:t>Det vi  stræber efter at lykkes med</w:t>
            </w:r>
          </w:p>
          <w:p w14:paraId="34904447" w14:textId="77777777" w:rsidR="00E915C6" w:rsidRPr="00B11D40" w:rsidRDefault="00E915C6" w:rsidP="00E915C6"/>
        </w:tc>
        <w:tc>
          <w:tcPr>
            <w:tcW w:w="2255" w:type="dxa"/>
          </w:tcPr>
          <w:p w14:paraId="1D981FA7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  <w:p w14:paraId="7003048F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6" w:type="dxa"/>
          </w:tcPr>
          <w:p w14:paraId="3ED2D94F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23" w:type="dxa"/>
          </w:tcPr>
          <w:p w14:paraId="39E7932D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6" w:type="dxa"/>
          </w:tcPr>
          <w:p w14:paraId="0405F945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9" w:type="dxa"/>
          </w:tcPr>
          <w:p w14:paraId="74389053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915C6" w14:paraId="47A57433" w14:textId="77777777" w:rsidTr="00E915C6">
        <w:trPr>
          <w:trHeight w:val="1185"/>
        </w:trPr>
        <w:tc>
          <w:tcPr>
            <w:tcW w:w="2949" w:type="dxa"/>
          </w:tcPr>
          <w:p w14:paraId="29ABF7AC" w14:textId="77777777" w:rsidR="00E915C6" w:rsidRDefault="00E915C6" w:rsidP="00E915C6">
            <w:pPr>
              <w:pStyle w:val="ListParagraph"/>
            </w:pPr>
          </w:p>
          <w:p w14:paraId="45493E7A" w14:textId="77777777" w:rsidR="00E915C6" w:rsidRPr="004854B9" w:rsidRDefault="00E915C6" w:rsidP="00E915C6">
            <w:pPr>
              <w:rPr>
                <w:rFonts w:ascii="KBH Medium" w:hAnsi="KBH Medium"/>
                <w:b/>
                <w:bCs/>
              </w:rPr>
            </w:pPr>
            <w:r w:rsidRPr="004854B9">
              <w:rPr>
                <w:rFonts w:ascii="KBH Medium" w:hAnsi="KBH Medium"/>
                <w:b/>
                <w:bCs/>
              </w:rPr>
              <w:t>Stærke arbejdsfællesskaber</w:t>
            </w:r>
          </w:p>
          <w:p w14:paraId="25EEA29E" w14:textId="77777777" w:rsidR="00E915C6" w:rsidRDefault="00E915C6" w:rsidP="00E915C6">
            <w:pPr>
              <w:pStyle w:val="ListParagraph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</w:p>
          <w:p w14:paraId="4EE14823" w14:textId="77777777" w:rsidR="00E915C6" w:rsidRPr="0074077C" w:rsidRDefault="00E915C6" w:rsidP="00E915C6">
            <w:pPr>
              <w:rPr>
                <w:rFonts w:ascii="KBH Medium" w:hAnsi="KBH Medium"/>
                <w:i/>
                <w:iCs/>
                <w:sz w:val="18"/>
                <w:szCs w:val="18"/>
              </w:rPr>
            </w:pPr>
            <w:r w:rsidRPr="0074077C">
              <w:rPr>
                <w:rFonts w:ascii="KBH Medium" w:hAnsi="KBH Medium"/>
                <w:i/>
                <w:iCs/>
                <w:sz w:val="18"/>
                <w:szCs w:val="18"/>
              </w:rPr>
              <w:t>Opgaver, organisering, kollegaskab og faglighed</w:t>
            </w:r>
          </w:p>
        </w:tc>
        <w:tc>
          <w:tcPr>
            <w:tcW w:w="2255" w:type="dxa"/>
          </w:tcPr>
          <w:p w14:paraId="33993E28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  <w:p w14:paraId="18F25D66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  <w:p w14:paraId="24F5D5DE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  <w:p w14:paraId="061A67E4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6" w:type="dxa"/>
          </w:tcPr>
          <w:p w14:paraId="3E1038D2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23" w:type="dxa"/>
          </w:tcPr>
          <w:p w14:paraId="0F60A376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6" w:type="dxa"/>
          </w:tcPr>
          <w:p w14:paraId="096BB12C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9" w:type="dxa"/>
          </w:tcPr>
          <w:p w14:paraId="0378AD85" w14:textId="77777777" w:rsidR="00E915C6" w:rsidRDefault="00E915C6" w:rsidP="00E915C6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455BCBBF" w14:textId="77777777" w:rsidR="00B11D40" w:rsidRPr="00303B13" w:rsidRDefault="00B11D40" w:rsidP="4A6DD4AA">
      <w:pPr>
        <w:rPr>
          <w:sz w:val="36"/>
          <w:szCs w:val="36"/>
        </w:rPr>
      </w:pPr>
    </w:p>
    <w:sectPr w:rsidR="00B11D40" w:rsidRPr="00303B13" w:rsidSect="000A6248">
      <w:footerReference w:type="defaul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14CA" w14:textId="77777777" w:rsidR="00391572" w:rsidRDefault="00391572" w:rsidP="0074077C">
      <w:pPr>
        <w:spacing w:after="0" w:line="240" w:lineRule="auto"/>
      </w:pPr>
      <w:r>
        <w:separator/>
      </w:r>
    </w:p>
  </w:endnote>
  <w:endnote w:type="continuationSeparator" w:id="0">
    <w:p w14:paraId="515A29D3" w14:textId="77777777" w:rsidR="00391572" w:rsidRDefault="00391572" w:rsidP="0074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KBH Black">
    <w:altName w:val="Calibri"/>
    <w:charset w:val="00"/>
    <w:family w:val="auto"/>
    <w:pitch w:val="variable"/>
    <w:sig w:usb0="00000007" w:usb1="00000001" w:usb2="00000000" w:usb3="00000000" w:csb0="00000093" w:csb1="00000000"/>
  </w:font>
  <w:font w:name="KBH Medium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9DD" w14:textId="29B6EA5F" w:rsidR="0074077C" w:rsidRDefault="0060757C">
    <w:pPr>
      <w:pStyle w:val="Footer"/>
    </w:pPr>
    <w:r w:rsidRPr="001646C6">
      <w:rPr>
        <w:noProof/>
      </w:rPr>
      <w:drawing>
        <wp:anchor distT="0" distB="0" distL="114300" distR="114300" simplePos="0" relativeHeight="251658240" behindDoc="0" locked="0" layoutInCell="1" allowOverlap="1" wp14:anchorId="4005B21F" wp14:editId="76ED20E0">
          <wp:simplePos x="0" y="0"/>
          <wp:positionH relativeFrom="column">
            <wp:posOffset>9095105</wp:posOffset>
          </wp:positionH>
          <wp:positionV relativeFrom="paragraph">
            <wp:posOffset>98664</wp:posOffset>
          </wp:positionV>
          <wp:extent cx="656416" cy="340995"/>
          <wp:effectExtent l="0" t="0" r="0" b="1905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C1E11E0B-2796-4B72-BCCF-1D370CA68E59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>
                    <a:extLst>
                      <a:ext uri="{FF2B5EF4-FFF2-40B4-BE49-F238E27FC236}">
                        <a16:creationId xmlns:a16="http://schemas.microsoft.com/office/drawing/2014/main" id="{C1E11E0B-2796-4B72-BCCF-1D370CA68E59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16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182" w14:textId="77777777" w:rsidR="00391572" w:rsidRDefault="00391572" w:rsidP="0074077C">
      <w:pPr>
        <w:spacing w:after="0" w:line="240" w:lineRule="auto"/>
      </w:pPr>
      <w:r>
        <w:separator/>
      </w:r>
    </w:p>
  </w:footnote>
  <w:footnote w:type="continuationSeparator" w:id="0">
    <w:p w14:paraId="0968F8C0" w14:textId="77777777" w:rsidR="00391572" w:rsidRDefault="00391572" w:rsidP="0074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8C1"/>
    <w:multiLevelType w:val="hybridMultilevel"/>
    <w:tmpl w:val="CA76A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593C"/>
    <w:multiLevelType w:val="hybridMultilevel"/>
    <w:tmpl w:val="4672D9A8"/>
    <w:lvl w:ilvl="0" w:tplc="7C648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2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AC9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064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DE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2F7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E0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8A9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C6A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86534"/>
    <w:multiLevelType w:val="hybridMultilevel"/>
    <w:tmpl w:val="89A63BA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1343A"/>
    <w:multiLevelType w:val="hybridMultilevel"/>
    <w:tmpl w:val="B1A0BC7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629F"/>
    <w:multiLevelType w:val="hybridMultilevel"/>
    <w:tmpl w:val="991C46FC"/>
    <w:lvl w:ilvl="0" w:tplc="7C6487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4703"/>
    <w:multiLevelType w:val="hybridMultilevel"/>
    <w:tmpl w:val="05FAAD6A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17363"/>
    <w:multiLevelType w:val="hybridMultilevel"/>
    <w:tmpl w:val="B44E8F9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OXgdNjWYSBuMHsi8W3Apx8b9fwrPSgKoyTw5hA1VYba9mpIxC/qj8bGVzYotifz"/>
  </w:docVars>
  <w:rsids>
    <w:rsidRoot w:val="00C8054E"/>
    <w:rsid w:val="00026650"/>
    <w:rsid w:val="000478A1"/>
    <w:rsid w:val="000828D2"/>
    <w:rsid w:val="000A6248"/>
    <w:rsid w:val="00100C72"/>
    <w:rsid w:val="00117DBF"/>
    <w:rsid w:val="001646C6"/>
    <w:rsid w:val="00183ECE"/>
    <w:rsid w:val="001970DA"/>
    <w:rsid w:val="001C147C"/>
    <w:rsid w:val="001D5DDE"/>
    <w:rsid w:val="001F181A"/>
    <w:rsid w:val="00250B11"/>
    <w:rsid w:val="002602DE"/>
    <w:rsid w:val="002A2F21"/>
    <w:rsid w:val="002E5C82"/>
    <w:rsid w:val="00303B13"/>
    <w:rsid w:val="003062B0"/>
    <w:rsid w:val="00321F24"/>
    <w:rsid w:val="00323915"/>
    <w:rsid w:val="00391521"/>
    <w:rsid w:val="00391572"/>
    <w:rsid w:val="00395BE2"/>
    <w:rsid w:val="003C4B9D"/>
    <w:rsid w:val="003E31E8"/>
    <w:rsid w:val="00475F87"/>
    <w:rsid w:val="004854B9"/>
    <w:rsid w:val="004C79A2"/>
    <w:rsid w:val="00504AB7"/>
    <w:rsid w:val="00527A0F"/>
    <w:rsid w:val="00527CA8"/>
    <w:rsid w:val="00530340"/>
    <w:rsid w:val="00532D64"/>
    <w:rsid w:val="00552776"/>
    <w:rsid w:val="0056304A"/>
    <w:rsid w:val="00592A47"/>
    <w:rsid w:val="005A6BF0"/>
    <w:rsid w:val="005C17A7"/>
    <w:rsid w:val="005C7663"/>
    <w:rsid w:val="006047E4"/>
    <w:rsid w:val="0060757C"/>
    <w:rsid w:val="006076D6"/>
    <w:rsid w:val="00613273"/>
    <w:rsid w:val="00615F45"/>
    <w:rsid w:val="00627BD1"/>
    <w:rsid w:val="006429F6"/>
    <w:rsid w:val="006C64A7"/>
    <w:rsid w:val="007001BC"/>
    <w:rsid w:val="0074077C"/>
    <w:rsid w:val="00746347"/>
    <w:rsid w:val="00767F25"/>
    <w:rsid w:val="0077365B"/>
    <w:rsid w:val="007A724E"/>
    <w:rsid w:val="007C432F"/>
    <w:rsid w:val="007C52D5"/>
    <w:rsid w:val="007F07AF"/>
    <w:rsid w:val="00837822"/>
    <w:rsid w:val="008452AC"/>
    <w:rsid w:val="008C3731"/>
    <w:rsid w:val="0094619C"/>
    <w:rsid w:val="00964AF5"/>
    <w:rsid w:val="00972D80"/>
    <w:rsid w:val="009940D6"/>
    <w:rsid w:val="009C4E09"/>
    <w:rsid w:val="009F1AF1"/>
    <w:rsid w:val="00A23E7A"/>
    <w:rsid w:val="00A51958"/>
    <w:rsid w:val="00A713DB"/>
    <w:rsid w:val="00AC6005"/>
    <w:rsid w:val="00B11D40"/>
    <w:rsid w:val="00B228BC"/>
    <w:rsid w:val="00B22E80"/>
    <w:rsid w:val="00B574E6"/>
    <w:rsid w:val="00B90B12"/>
    <w:rsid w:val="00BA52A5"/>
    <w:rsid w:val="00BC5E77"/>
    <w:rsid w:val="00C41574"/>
    <w:rsid w:val="00C43D10"/>
    <w:rsid w:val="00C54D96"/>
    <w:rsid w:val="00C8054E"/>
    <w:rsid w:val="00C8732D"/>
    <w:rsid w:val="00C917FE"/>
    <w:rsid w:val="00C96B5F"/>
    <w:rsid w:val="00D23F8D"/>
    <w:rsid w:val="00D36806"/>
    <w:rsid w:val="00D55EF5"/>
    <w:rsid w:val="00DB2FE8"/>
    <w:rsid w:val="00DC1DF8"/>
    <w:rsid w:val="00DE680F"/>
    <w:rsid w:val="00E37C37"/>
    <w:rsid w:val="00E915C6"/>
    <w:rsid w:val="00E95354"/>
    <w:rsid w:val="00ED1549"/>
    <w:rsid w:val="00F108ED"/>
    <w:rsid w:val="00F222AF"/>
    <w:rsid w:val="00F351C9"/>
    <w:rsid w:val="00F50592"/>
    <w:rsid w:val="00F70EBB"/>
    <w:rsid w:val="00F86ED5"/>
    <w:rsid w:val="00FC7072"/>
    <w:rsid w:val="05B6E84A"/>
    <w:rsid w:val="0D95F8CC"/>
    <w:rsid w:val="17C47132"/>
    <w:rsid w:val="19408B88"/>
    <w:rsid w:val="19604193"/>
    <w:rsid w:val="1ACB1CD9"/>
    <w:rsid w:val="1C66ED3A"/>
    <w:rsid w:val="421EFAC6"/>
    <w:rsid w:val="48E964AC"/>
    <w:rsid w:val="4A6DD4AA"/>
    <w:rsid w:val="4CDE9D53"/>
    <w:rsid w:val="5246297A"/>
    <w:rsid w:val="643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172E6"/>
  <w15:chartTrackingRefBased/>
  <w15:docId w15:val="{F76FC5E6-55AF-4AA3-827C-5097C6B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5A6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0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7C"/>
  </w:style>
  <w:style w:type="paragraph" w:styleId="Footer">
    <w:name w:val="footer"/>
    <w:basedOn w:val="Normal"/>
    <w:link w:val="FooterChar"/>
    <w:uiPriority w:val="99"/>
    <w:unhideWhenUsed/>
    <w:rsid w:val="00740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7C"/>
  </w:style>
  <w:style w:type="paragraph" w:styleId="NoSpacing">
    <w:name w:val="No Spacing"/>
    <w:uiPriority w:val="1"/>
    <w:qFormat/>
    <w:rsid w:val="00B574E6"/>
    <w:pPr>
      <w:spacing w:after="0" w:line="240" w:lineRule="auto"/>
    </w:pPr>
  </w:style>
  <w:style w:type="paragraph" w:customStyle="1" w:styleId="Heading1a">
    <w:name w:val="Heading 1a"/>
    <w:basedOn w:val="NoSpacing"/>
    <w:qFormat/>
    <w:rsid w:val="003062B0"/>
    <w:pPr>
      <w:outlineLvl w:val="0"/>
    </w:pPr>
    <w:rPr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09af52-531d-4266-b00b-f06ecdbd5409">
      <UserInfo>
        <DisplayName>Signe Wilms Raun</DisplayName>
        <AccountId>55</AccountId>
        <AccountType/>
      </UserInfo>
      <UserInfo>
        <DisplayName>Louise Werner Gielsager</DisplayName>
        <AccountId>15</AccountId>
        <AccountType/>
      </UserInfo>
      <UserInfo>
        <DisplayName>Camilla Sørensen</DisplayName>
        <AccountId>519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3" ma:contentTypeDescription="Opret et nyt dokument." ma:contentTypeScope="" ma:versionID="c8ed68295df88c4c0ee1750a42515bda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fd4cff720ec2361c6bffd14620fdb90d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30C73-02FA-48ED-97F3-31E9A4958BC8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b309af52-531d-4266-b00b-f06ecdbd5409"/>
    <ds:schemaRef ds:uri="http://schemas.microsoft.com/office/2006/documentManagement/types"/>
    <ds:schemaRef ds:uri="f94d8eeb-24f8-467f-90cc-df3424ee83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9306DB-3DAC-4AE0-A8C7-596D06D82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4338D-4304-42A7-8773-332C13792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13D74-B2B3-49A8-BEE4-9294C63DF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Servicejek!</dc:title>
  <dc:subject/>
  <dc:creator>Louise Werner Gielsager</dc:creator>
  <cp:keywords/>
  <dc:description/>
  <cp:lastModifiedBy>Jessie Cooper</cp:lastModifiedBy>
  <cp:revision>2</cp:revision>
  <cp:lastPrinted>2021-11-04T09:39:00Z</cp:lastPrinted>
  <dcterms:created xsi:type="dcterms:W3CDTF">2022-03-31T15:30:00Z</dcterms:created>
  <dcterms:modified xsi:type="dcterms:W3CDTF">2022-03-31T15:30:00Z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